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F881B" w14:textId="77777777" w:rsidR="00F80D0C" w:rsidRPr="00AF52A3" w:rsidRDefault="00F80D0C" w:rsidP="00F80D0C">
      <w:pPr>
        <w:pStyle w:val="Header"/>
        <w:jc w:val="center"/>
        <w:rPr>
          <w:rFonts w:asciiTheme="minorHAnsi" w:hAnsiTheme="minorHAnsi"/>
          <w:b/>
          <w:sz w:val="32"/>
          <w:szCs w:val="32"/>
        </w:rPr>
      </w:pPr>
      <w:r w:rsidRPr="00AF52A3">
        <w:rPr>
          <w:rFonts w:asciiTheme="minorHAnsi" w:hAnsiTheme="minorHAnsi"/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4FB6B7A6" wp14:editId="2FB02928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571500" cy="603885"/>
            <wp:effectExtent l="0" t="0" r="12700" b="5715"/>
            <wp:wrapTight wrapText="bothSides">
              <wp:wrapPolygon edited="0">
                <wp:start x="0" y="0"/>
                <wp:lineTo x="0" y="20896"/>
                <wp:lineTo x="21120" y="20896"/>
                <wp:lineTo x="21120" y="0"/>
                <wp:lineTo x="0" y="0"/>
              </wp:wrapPolygon>
            </wp:wrapTight>
            <wp:docPr id="2" name="Picture 1" descr="CP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2A3">
        <w:rPr>
          <w:rFonts w:asciiTheme="minorHAnsi" w:hAnsiTheme="minorHAnsi"/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62336" behindDoc="1" locked="0" layoutInCell="1" allowOverlap="1" wp14:anchorId="1427B2CF" wp14:editId="5203696B">
            <wp:simplePos x="0" y="0"/>
            <wp:positionH relativeFrom="column">
              <wp:posOffset>5372100</wp:posOffset>
            </wp:positionH>
            <wp:positionV relativeFrom="paragraph">
              <wp:posOffset>-114300</wp:posOffset>
            </wp:positionV>
            <wp:extent cx="571500" cy="603885"/>
            <wp:effectExtent l="0" t="0" r="12700" b="5715"/>
            <wp:wrapTight wrapText="bothSides">
              <wp:wrapPolygon edited="0">
                <wp:start x="0" y="0"/>
                <wp:lineTo x="0" y="20896"/>
                <wp:lineTo x="21120" y="20896"/>
                <wp:lineTo x="21120" y="0"/>
                <wp:lineTo x="0" y="0"/>
              </wp:wrapPolygon>
            </wp:wrapTight>
            <wp:docPr id="3" name="Picture 1" descr="CP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2A3">
        <w:rPr>
          <w:rFonts w:asciiTheme="minorHAnsi" w:hAnsiTheme="minorHAnsi"/>
          <w:b/>
          <w:sz w:val="32"/>
          <w:szCs w:val="32"/>
        </w:rPr>
        <w:t>CHARLES P. ALLEN HIGH SCHOOL</w:t>
      </w:r>
    </w:p>
    <w:p w14:paraId="10756208" w14:textId="77777777" w:rsidR="00F80D0C" w:rsidRPr="00AF52A3" w:rsidRDefault="00F80D0C" w:rsidP="00F80D0C">
      <w:pPr>
        <w:pStyle w:val="Header"/>
        <w:jc w:val="center"/>
        <w:rPr>
          <w:rFonts w:asciiTheme="minorHAnsi" w:hAnsiTheme="minorHAnsi"/>
          <w:b/>
          <w:sz w:val="32"/>
          <w:szCs w:val="32"/>
        </w:rPr>
      </w:pPr>
      <w:proofErr w:type="gramStart"/>
      <w:r w:rsidRPr="00AF52A3">
        <w:rPr>
          <w:rFonts w:asciiTheme="minorHAnsi" w:hAnsiTheme="minorHAnsi"/>
          <w:b/>
          <w:sz w:val="32"/>
          <w:szCs w:val="32"/>
        </w:rPr>
        <w:t>∞  SCIENCE</w:t>
      </w:r>
      <w:proofErr w:type="gramEnd"/>
      <w:r w:rsidRPr="00AF52A3">
        <w:rPr>
          <w:rFonts w:asciiTheme="minorHAnsi" w:hAnsiTheme="minorHAnsi"/>
          <w:b/>
          <w:sz w:val="32"/>
          <w:szCs w:val="32"/>
        </w:rPr>
        <w:t xml:space="preserve"> DEPARTMENT   ∞</w:t>
      </w:r>
    </w:p>
    <w:p w14:paraId="023E87E1" w14:textId="77777777" w:rsidR="00F80D0C" w:rsidRPr="00AF52A3" w:rsidRDefault="00F80D0C" w:rsidP="00F80D0C">
      <w:pPr>
        <w:rPr>
          <w:rFonts w:cs="Arial"/>
          <w:b/>
          <w:noProof/>
          <w:sz w:val="28"/>
          <w:szCs w:val="28"/>
          <w:lang w:eastAsia="en-CA"/>
        </w:rPr>
      </w:pPr>
    </w:p>
    <w:p w14:paraId="33EF7458" w14:textId="4FCE83BC" w:rsidR="00F80D0C" w:rsidRPr="00AF52A3" w:rsidRDefault="003828A7" w:rsidP="00F80D0C">
      <w:pPr>
        <w:jc w:val="center"/>
        <w:rPr>
          <w:rFonts w:cs="Arial"/>
          <w:b/>
          <w:noProof/>
          <w:sz w:val="28"/>
          <w:szCs w:val="28"/>
          <w:lang w:eastAsia="en-CA"/>
        </w:rPr>
      </w:pPr>
      <w:r>
        <w:rPr>
          <w:rFonts w:cs="Arial"/>
          <w:b/>
          <w:noProof/>
          <w:sz w:val="28"/>
          <w:szCs w:val="28"/>
          <w:lang w:eastAsia="en-CA"/>
        </w:rPr>
        <w:t>Oceans 11</w:t>
      </w:r>
    </w:p>
    <w:p w14:paraId="6847B8CB" w14:textId="689F2DE7" w:rsidR="00F80D0C" w:rsidRDefault="00F80D0C" w:rsidP="000F6304">
      <w:pPr>
        <w:jc w:val="center"/>
        <w:rPr>
          <w:rFonts w:cs="Arial"/>
        </w:rPr>
      </w:pPr>
      <w:r>
        <w:rPr>
          <w:rFonts w:ascii="Arial" w:hAnsi="Arial" w:cs="Arial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00CE1" wp14:editId="7F2AF9DD">
                <wp:simplePos x="0" y="0"/>
                <wp:positionH relativeFrom="column">
                  <wp:posOffset>-914400</wp:posOffset>
                </wp:positionH>
                <wp:positionV relativeFrom="paragraph">
                  <wp:posOffset>123825</wp:posOffset>
                </wp:positionV>
                <wp:extent cx="7429500" cy="9525"/>
                <wp:effectExtent l="0" t="0" r="12700" b="412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29783" dir="3885598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C9E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in;margin-top:9.75pt;width:58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" strokecolor="blue" strokeweight="1.5pt"/>
            </w:pict>
          </mc:Fallback>
        </mc:AlternateContent>
      </w:r>
    </w:p>
    <w:p w14:paraId="228925E7" w14:textId="77777777" w:rsidR="00F80D0C" w:rsidRPr="000F6304" w:rsidRDefault="00F80D0C" w:rsidP="00F80D0C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/>
          <w:sz w:val="22"/>
          <w:szCs w:val="22"/>
        </w:rPr>
      </w:pPr>
      <w:r w:rsidRPr="000F6304">
        <w:rPr>
          <w:rFonts w:cs="Arial"/>
          <w:b/>
          <w:sz w:val="22"/>
          <w:szCs w:val="22"/>
        </w:rPr>
        <w:t xml:space="preserve">Instructor: </w:t>
      </w:r>
    </w:p>
    <w:p w14:paraId="027FE6D0" w14:textId="052EC11F" w:rsidR="00AF52A3" w:rsidRPr="000F6304" w:rsidRDefault="003828A7" w:rsidP="00F80D0C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sz w:val="22"/>
          <w:szCs w:val="22"/>
        </w:rPr>
      </w:pPr>
      <w:r w:rsidRPr="000F6304">
        <w:rPr>
          <w:rFonts w:cs="Arial"/>
          <w:b/>
          <w:sz w:val="22"/>
          <w:szCs w:val="22"/>
        </w:rPr>
        <w:tab/>
      </w:r>
      <w:r w:rsidRPr="000F6304">
        <w:rPr>
          <w:rFonts w:cs="Arial"/>
          <w:sz w:val="22"/>
          <w:szCs w:val="22"/>
        </w:rPr>
        <w:t>Mr. R.</w:t>
      </w:r>
      <w:r w:rsidRPr="000F6304">
        <w:rPr>
          <w:rFonts w:cs="Arial"/>
          <w:b/>
          <w:sz w:val="22"/>
          <w:szCs w:val="22"/>
        </w:rPr>
        <w:t xml:space="preserve"> </w:t>
      </w:r>
      <w:proofErr w:type="spellStart"/>
      <w:r w:rsidRPr="000F6304">
        <w:rPr>
          <w:rFonts w:cs="Arial"/>
          <w:sz w:val="22"/>
          <w:szCs w:val="22"/>
        </w:rPr>
        <w:t>Hubley</w:t>
      </w:r>
      <w:proofErr w:type="spellEnd"/>
      <w:r w:rsidRPr="000F6304">
        <w:rPr>
          <w:rFonts w:cs="Arial"/>
          <w:sz w:val="22"/>
          <w:szCs w:val="22"/>
        </w:rPr>
        <w:t xml:space="preserve"> </w:t>
      </w:r>
      <w:r w:rsidRPr="000F6304">
        <w:rPr>
          <w:rFonts w:cs="Arial"/>
          <w:sz w:val="22"/>
          <w:szCs w:val="22"/>
        </w:rPr>
        <w:tab/>
      </w:r>
      <w:r w:rsidRPr="000F6304">
        <w:rPr>
          <w:rFonts w:cs="Arial"/>
          <w:sz w:val="22"/>
          <w:szCs w:val="22"/>
        </w:rPr>
        <w:tab/>
      </w:r>
      <w:hyperlink r:id="rId6" w:history="1">
        <w:r w:rsidRPr="000F6304">
          <w:rPr>
            <w:rStyle w:val="Hyperlink"/>
            <w:rFonts w:cs="Arial"/>
            <w:sz w:val="22"/>
            <w:szCs w:val="22"/>
          </w:rPr>
          <w:t>rhubley@hrsb.ns.ca</w:t>
        </w:r>
      </w:hyperlink>
      <w:r w:rsidRPr="000F6304">
        <w:rPr>
          <w:rFonts w:cs="Arial"/>
          <w:sz w:val="22"/>
          <w:szCs w:val="22"/>
        </w:rPr>
        <w:tab/>
      </w:r>
      <w:r w:rsidRPr="000F6304">
        <w:rPr>
          <w:rFonts w:cs="Arial"/>
          <w:sz w:val="22"/>
          <w:szCs w:val="22"/>
        </w:rPr>
        <w:tab/>
        <w:t xml:space="preserve">Room </w:t>
      </w:r>
      <w:r w:rsidR="000F6304">
        <w:rPr>
          <w:rFonts w:cs="Arial"/>
          <w:sz w:val="22"/>
          <w:szCs w:val="22"/>
        </w:rPr>
        <w:t>327</w:t>
      </w:r>
    </w:p>
    <w:p w14:paraId="7FC66F82" w14:textId="2DE35488" w:rsidR="00F80D0C" w:rsidRPr="000F6304" w:rsidRDefault="003828A7" w:rsidP="00F80D0C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cs="Arial"/>
          <w:sz w:val="22"/>
          <w:szCs w:val="22"/>
        </w:rPr>
      </w:pPr>
      <w:r w:rsidRPr="000F6304">
        <w:rPr>
          <w:rFonts w:cs="Arial"/>
          <w:sz w:val="22"/>
          <w:szCs w:val="22"/>
        </w:rPr>
        <w:t>Mrs. K. M</w:t>
      </w:r>
      <w:r w:rsidR="00DE2AB4" w:rsidRPr="000F6304">
        <w:rPr>
          <w:rFonts w:cs="Arial"/>
          <w:sz w:val="22"/>
          <w:szCs w:val="22"/>
        </w:rPr>
        <w:t>cPherson</w:t>
      </w:r>
      <w:r w:rsidR="00F80D0C" w:rsidRPr="000F6304">
        <w:rPr>
          <w:rFonts w:cs="Arial"/>
          <w:sz w:val="22"/>
          <w:szCs w:val="22"/>
        </w:rPr>
        <w:tab/>
      </w:r>
      <w:hyperlink r:id="rId7" w:history="1">
        <w:r w:rsidR="00DE2AB4" w:rsidRPr="000F6304">
          <w:rPr>
            <w:rStyle w:val="Hyperlink"/>
            <w:rFonts w:cs="Arial"/>
            <w:sz w:val="22"/>
            <w:szCs w:val="22"/>
          </w:rPr>
          <w:t>kmcpherson@hrsb.ca</w:t>
        </w:r>
      </w:hyperlink>
      <w:hyperlink r:id="rId8" w:history="1"/>
      <w:r w:rsidR="00F80D0C" w:rsidRPr="000F6304">
        <w:rPr>
          <w:rFonts w:cs="Arial"/>
          <w:sz w:val="22"/>
          <w:szCs w:val="22"/>
        </w:rPr>
        <w:tab/>
      </w:r>
      <w:r w:rsidR="000F6304">
        <w:rPr>
          <w:rFonts w:cs="Arial"/>
          <w:sz w:val="22"/>
          <w:szCs w:val="22"/>
        </w:rPr>
        <w:tab/>
      </w:r>
      <w:r w:rsidR="00F80D0C" w:rsidRPr="000F6304">
        <w:rPr>
          <w:rFonts w:cs="Arial"/>
          <w:sz w:val="22"/>
          <w:szCs w:val="22"/>
        </w:rPr>
        <w:t>Room 330</w:t>
      </w:r>
    </w:p>
    <w:p w14:paraId="7AB0C609" w14:textId="77777777" w:rsidR="00F80D0C" w:rsidRPr="000F6304" w:rsidRDefault="00F80D0C" w:rsidP="00F80D0C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sz w:val="22"/>
          <w:szCs w:val="22"/>
        </w:rPr>
      </w:pPr>
    </w:p>
    <w:p w14:paraId="50D929E1" w14:textId="77777777" w:rsidR="00F80D0C" w:rsidRPr="000F6304" w:rsidRDefault="00F80D0C" w:rsidP="00F80D0C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/>
          <w:sz w:val="22"/>
          <w:szCs w:val="22"/>
        </w:rPr>
      </w:pPr>
      <w:r w:rsidRPr="000F6304">
        <w:rPr>
          <w:rFonts w:cs="Arial"/>
          <w:b/>
          <w:sz w:val="22"/>
          <w:szCs w:val="22"/>
        </w:rPr>
        <w:t>Course Overview:</w:t>
      </w:r>
    </w:p>
    <w:p w14:paraId="1F9C713D" w14:textId="22BB6BE0" w:rsidR="003828A7" w:rsidRPr="000F6304" w:rsidRDefault="003828A7" w:rsidP="003828A7">
      <w:pPr>
        <w:autoSpaceDE w:val="0"/>
        <w:autoSpaceDN w:val="0"/>
        <w:adjustRightInd w:val="0"/>
        <w:ind w:firstLine="720"/>
        <w:rPr>
          <w:rFonts w:cs="Calibri"/>
          <w:color w:val="000000"/>
          <w:sz w:val="22"/>
          <w:szCs w:val="22"/>
        </w:rPr>
      </w:pPr>
      <w:r w:rsidRPr="000F6304">
        <w:rPr>
          <w:rFonts w:cs="Calibri"/>
          <w:color w:val="000000"/>
          <w:sz w:val="22"/>
          <w:szCs w:val="22"/>
        </w:rPr>
        <w:t>Oceans 11 is an academic science credit that allows students to explore oceanography</w:t>
      </w:r>
      <w:r w:rsidRPr="000F6304">
        <w:rPr>
          <w:rFonts w:cs="Calibri"/>
          <w:color w:val="000000"/>
          <w:sz w:val="22"/>
          <w:szCs w:val="22"/>
        </w:rPr>
        <w:t xml:space="preserve"> </w:t>
      </w:r>
      <w:r w:rsidRPr="000F6304">
        <w:rPr>
          <w:rFonts w:cs="Calibri"/>
          <w:color w:val="000000"/>
          <w:sz w:val="22"/>
          <w:szCs w:val="22"/>
        </w:rPr>
        <w:t>both locally and globally. This course focuses on the relationship between the ocean and</w:t>
      </w:r>
      <w:r w:rsidRPr="000F6304">
        <w:rPr>
          <w:rFonts w:cs="Calibri"/>
          <w:color w:val="000000"/>
          <w:sz w:val="22"/>
          <w:szCs w:val="22"/>
        </w:rPr>
        <w:t xml:space="preserve"> </w:t>
      </w:r>
      <w:r w:rsidRPr="000F6304">
        <w:rPr>
          <w:rFonts w:cs="Calibri"/>
          <w:color w:val="000000"/>
          <w:sz w:val="22"/>
          <w:szCs w:val="22"/>
        </w:rPr>
        <w:t>the terrestrial world specifically on how humans affect the oceans. This course also</w:t>
      </w:r>
      <w:r w:rsidRPr="000F6304">
        <w:rPr>
          <w:rFonts w:cs="Calibri"/>
          <w:color w:val="000000"/>
          <w:sz w:val="22"/>
          <w:szCs w:val="22"/>
        </w:rPr>
        <w:t xml:space="preserve"> </w:t>
      </w:r>
      <w:r w:rsidRPr="000F6304">
        <w:rPr>
          <w:rFonts w:cs="Calibri"/>
          <w:color w:val="000000"/>
          <w:sz w:val="22"/>
          <w:szCs w:val="22"/>
        </w:rPr>
        <w:t>focuses on the role that oceans play in the earth’s sustainability. Lastly the course will</w:t>
      </w:r>
      <w:r w:rsidRPr="000F6304">
        <w:rPr>
          <w:rFonts w:cs="Calibri"/>
          <w:color w:val="000000"/>
          <w:sz w:val="22"/>
          <w:szCs w:val="22"/>
        </w:rPr>
        <w:t xml:space="preserve"> </w:t>
      </w:r>
      <w:r w:rsidRPr="000F6304">
        <w:rPr>
          <w:rFonts w:cs="Calibri"/>
          <w:color w:val="000000"/>
          <w:sz w:val="22"/>
          <w:szCs w:val="22"/>
        </w:rPr>
        <w:t>draw each student’s attention to aquaculture, ecotourism and coastal management and</w:t>
      </w:r>
      <w:r w:rsidRPr="000F6304">
        <w:rPr>
          <w:rFonts w:cs="Calibri"/>
          <w:color w:val="000000"/>
          <w:sz w:val="22"/>
          <w:szCs w:val="22"/>
        </w:rPr>
        <w:t xml:space="preserve"> </w:t>
      </w:r>
      <w:r w:rsidRPr="000F6304">
        <w:rPr>
          <w:rFonts w:cs="Calibri"/>
          <w:color w:val="000000"/>
          <w:sz w:val="22"/>
          <w:szCs w:val="22"/>
        </w:rPr>
        <w:t>how they impact society.</w:t>
      </w:r>
    </w:p>
    <w:p w14:paraId="36287335" w14:textId="77777777" w:rsidR="00AF52A3" w:rsidRPr="000F6304" w:rsidRDefault="00AF52A3" w:rsidP="00F80D0C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/>
          <w:sz w:val="22"/>
          <w:szCs w:val="22"/>
        </w:rPr>
      </w:pPr>
    </w:p>
    <w:p w14:paraId="2A84A93B" w14:textId="7EDE5608" w:rsidR="000B37B8" w:rsidRPr="000F6304" w:rsidRDefault="003828A7" w:rsidP="00F80D0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b/>
          <w:sz w:val="22"/>
          <w:szCs w:val="22"/>
        </w:rPr>
      </w:pPr>
      <w:r w:rsidRPr="000F6304">
        <w:rPr>
          <w:rFonts w:cs="Times"/>
          <w:b/>
          <w:sz w:val="22"/>
          <w:szCs w:val="22"/>
        </w:rPr>
        <w:t>Content of Oceans 11</w:t>
      </w:r>
      <w:r w:rsidR="000B37B8" w:rsidRPr="000F6304">
        <w:rPr>
          <w:rFonts w:cs="Times"/>
          <w:b/>
          <w:sz w:val="22"/>
          <w:szCs w:val="22"/>
        </w:rPr>
        <w:t>:</w:t>
      </w:r>
    </w:p>
    <w:p w14:paraId="6D9B711C" w14:textId="77777777" w:rsidR="003828A7" w:rsidRPr="000F6304" w:rsidRDefault="003828A7" w:rsidP="00F80D0C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b/>
          <w:sz w:val="22"/>
          <w:szCs w:val="22"/>
        </w:rPr>
      </w:pPr>
    </w:p>
    <w:p w14:paraId="4E0F95C0" w14:textId="77777777" w:rsidR="000F6304" w:rsidRDefault="003828A7" w:rsidP="000F6304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b/>
          <w:sz w:val="22"/>
          <w:szCs w:val="22"/>
        </w:rPr>
      </w:pPr>
      <w:r w:rsidRPr="000F6304">
        <w:rPr>
          <w:rFonts w:cs="Times"/>
          <w:b/>
          <w:sz w:val="22"/>
          <w:szCs w:val="22"/>
        </w:rPr>
        <w:t>Unit 1:  Structure and Motion (25%)</w:t>
      </w:r>
    </w:p>
    <w:p w14:paraId="54772CE2" w14:textId="46F0B81F" w:rsidR="003828A7" w:rsidRPr="000F6304" w:rsidRDefault="003828A7" w:rsidP="000F630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0F6304">
        <w:rPr>
          <w:rFonts w:cs="Times"/>
          <w:sz w:val="22"/>
          <w:szCs w:val="22"/>
        </w:rPr>
        <w:t>Oceans, Seas, Gulfs and Straits</w:t>
      </w:r>
    </w:p>
    <w:p w14:paraId="4D9389C9" w14:textId="04B87930" w:rsidR="003828A7" w:rsidRPr="000F6304" w:rsidRDefault="003828A7" w:rsidP="003828A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0F6304">
        <w:rPr>
          <w:rFonts w:cs="Times"/>
          <w:sz w:val="22"/>
          <w:szCs w:val="22"/>
        </w:rPr>
        <w:t>Sea floor structures</w:t>
      </w:r>
    </w:p>
    <w:p w14:paraId="654AE177" w14:textId="0FFB13E0" w:rsidR="003828A7" w:rsidRPr="000F6304" w:rsidRDefault="003828A7" w:rsidP="003828A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0F6304">
        <w:rPr>
          <w:rFonts w:cs="Times"/>
          <w:sz w:val="22"/>
          <w:szCs w:val="22"/>
        </w:rPr>
        <w:t>Currents</w:t>
      </w:r>
    </w:p>
    <w:p w14:paraId="340DC994" w14:textId="719300F7" w:rsidR="003828A7" w:rsidRPr="000F6304" w:rsidRDefault="003828A7" w:rsidP="003828A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0F6304">
        <w:rPr>
          <w:rFonts w:cs="Times"/>
          <w:sz w:val="22"/>
          <w:szCs w:val="22"/>
        </w:rPr>
        <w:t>Waves</w:t>
      </w:r>
    </w:p>
    <w:p w14:paraId="2E363B70" w14:textId="2F98F64C" w:rsidR="003828A7" w:rsidRPr="000F6304" w:rsidRDefault="003828A7" w:rsidP="003828A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0F6304">
        <w:rPr>
          <w:rFonts w:cs="Times"/>
          <w:sz w:val="22"/>
          <w:szCs w:val="22"/>
        </w:rPr>
        <w:t xml:space="preserve">Tides </w:t>
      </w:r>
    </w:p>
    <w:p w14:paraId="1A2D911C" w14:textId="573F6C41" w:rsidR="003828A7" w:rsidRPr="000F6304" w:rsidRDefault="003828A7" w:rsidP="003828A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0F6304">
        <w:rPr>
          <w:rFonts w:cs="Times"/>
          <w:sz w:val="22"/>
          <w:szCs w:val="22"/>
        </w:rPr>
        <w:t xml:space="preserve">Properties of Seawater </w:t>
      </w:r>
    </w:p>
    <w:p w14:paraId="3728E0DE" w14:textId="066ED3AE" w:rsidR="003828A7" w:rsidRPr="000F6304" w:rsidRDefault="003828A7" w:rsidP="003828A7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22"/>
          <w:szCs w:val="22"/>
        </w:rPr>
      </w:pPr>
      <w:r w:rsidRPr="000F6304">
        <w:rPr>
          <w:rFonts w:cs="Times"/>
          <w:b/>
          <w:sz w:val="22"/>
          <w:szCs w:val="22"/>
        </w:rPr>
        <w:t>Unit 2:  Marine Biomes (25)</w:t>
      </w:r>
    </w:p>
    <w:p w14:paraId="03AAB41E" w14:textId="7E985552" w:rsidR="003828A7" w:rsidRPr="000F6304" w:rsidRDefault="003828A7" w:rsidP="003828A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0F6304">
        <w:rPr>
          <w:rFonts w:cs="Times"/>
          <w:sz w:val="22"/>
          <w:szCs w:val="22"/>
        </w:rPr>
        <w:t xml:space="preserve">Life in the Oceans </w:t>
      </w:r>
    </w:p>
    <w:p w14:paraId="64BB807E" w14:textId="1F6A82EF" w:rsidR="003828A7" w:rsidRPr="000F6304" w:rsidRDefault="003828A7" w:rsidP="003828A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0F6304">
        <w:rPr>
          <w:rFonts w:cs="Times"/>
          <w:sz w:val="22"/>
          <w:szCs w:val="22"/>
        </w:rPr>
        <w:t>Biotic and Abiotic Factors</w:t>
      </w:r>
    </w:p>
    <w:p w14:paraId="32526E9E" w14:textId="7D515A75" w:rsidR="003828A7" w:rsidRPr="000F6304" w:rsidRDefault="003828A7" w:rsidP="003828A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0F6304">
        <w:rPr>
          <w:rFonts w:cs="Times"/>
          <w:sz w:val="22"/>
          <w:szCs w:val="22"/>
        </w:rPr>
        <w:t>Local Ecosystems</w:t>
      </w:r>
    </w:p>
    <w:p w14:paraId="542DD501" w14:textId="1488088C" w:rsidR="003828A7" w:rsidRPr="000F6304" w:rsidRDefault="003828A7" w:rsidP="003828A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0F6304">
        <w:rPr>
          <w:rFonts w:cs="Times"/>
          <w:sz w:val="22"/>
          <w:szCs w:val="22"/>
        </w:rPr>
        <w:t xml:space="preserve">Open vs. Coastal Areas </w:t>
      </w:r>
    </w:p>
    <w:p w14:paraId="35082534" w14:textId="79D4DEF0" w:rsidR="003828A7" w:rsidRPr="000F6304" w:rsidRDefault="003828A7" w:rsidP="003828A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0F6304">
        <w:rPr>
          <w:rFonts w:cs="Times"/>
          <w:sz w:val="22"/>
          <w:szCs w:val="22"/>
        </w:rPr>
        <w:t>Behavioral and Physical Adaptations</w:t>
      </w:r>
    </w:p>
    <w:p w14:paraId="76799C90" w14:textId="4C7C3140" w:rsidR="003828A7" w:rsidRPr="000F6304" w:rsidRDefault="003828A7" w:rsidP="003828A7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22"/>
          <w:szCs w:val="22"/>
        </w:rPr>
      </w:pPr>
      <w:r w:rsidRPr="000F6304">
        <w:rPr>
          <w:rFonts w:cs="Times"/>
          <w:b/>
          <w:sz w:val="22"/>
          <w:szCs w:val="22"/>
        </w:rPr>
        <w:t>Coastal Zones (25)</w:t>
      </w:r>
    </w:p>
    <w:p w14:paraId="3F481C8D" w14:textId="7B708931" w:rsidR="003828A7" w:rsidRPr="000F6304" w:rsidRDefault="003828A7" w:rsidP="003828A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0F6304">
        <w:rPr>
          <w:rFonts w:cs="Times"/>
          <w:sz w:val="22"/>
          <w:szCs w:val="22"/>
        </w:rPr>
        <w:t>Identification of Zones</w:t>
      </w:r>
    </w:p>
    <w:p w14:paraId="083F3212" w14:textId="2F7CF00A" w:rsidR="003828A7" w:rsidRPr="000F6304" w:rsidRDefault="003828A7" w:rsidP="003828A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0F6304">
        <w:rPr>
          <w:rFonts w:cs="Times"/>
          <w:sz w:val="22"/>
          <w:szCs w:val="22"/>
        </w:rPr>
        <w:t>Diversity of Coastal Zones</w:t>
      </w:r>
    </w:p>
    <w:p w14:paraId="26C55947" w14:textId="7BFEC06C" w:rsidR="003828A7" w:rsidRPr="000F6304" w:rsidRDefault="003828A7" w:rsidP="003828A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0F6304">
        <w:rPr>
          <w:rFonts w:cs="Times"/>
          <w:sz w:val="22"/>
          <w:szCs w:val="22"/>
        </w:rPr>
        <w:t>Coastal Zone Management</w:t>
      </w:r>
    </w:p>
    <w:p w14:paraId="274C26E5" w14:textId="67118918" w:rsidR="003828A7" w:rsidRPr="000F6304" w:rsidRDefault="003828A7" w:rsidP="003828A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0F6304">
        <w:rPr>
          <w:rFonts w:cs="Times"/>
          <w:sz w:val="22"/>
          <w:szCs w:val="22"/>
        </w:rPr>
        <w:t>Role of Society and Technology</w:t>
      </w:r>
    </w:p>
    <w:p w14:paraId="7728E1F2" w14:textId="791600BA" w:rsidR="003828A7" w:rsidRPr="000F6304" w:rsidRDefault="003828A7" w:rsidP="003828A7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22"/>
          <w:szCs w:val="22"/>
        </w:rPr>
      </w:pPr>
      <w:r w:rsidRPr="000F6304">
        <w:rPr>
          <w:rFonts w:cs="Times"/>
          <w:b/>
          <w:sz w:val="22"/>
          <w:szCs w:val="22"/>
        </w:rPr>
        <w:t>Fisheries/</w:t>
      </w:r>
      <w:proofErr w:type="gramStart"/>
      <w:r w:rsidRPr="000F6304">
        <w:rPr>
          <w:rFonts w:cs="Times"/>
          <w:b/>
          <w:sz w:val="22"/>
          <w:szCs w:val="22"/>
        </w:rPr>
        <w:t>Aquaculture(</w:t>
      </w:r>
      <w:proofErr w:type="gramEnd"/>
      <w:r w:rsidRPr="000F6304">
        <w:rPr>
          <w:rFonts w:cs="Times"/>
          <w:b/>
          <w:sz w:val="22"/>
          <w:szCs w:val="22"/>
        </w:rPr>
        <w:t>25%)</w:t>
      </w:r>
    </w:p>
    <w:p w14:paraId="44EF82A4" w14:textId="5547C3C0" w:rsidR="003828A7" w:rsidRPr="000F6304" w:rsidRDefault="003828A7" w:rsidP="003828A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0F6304">
        <w:rPr>
          <w:rFonts w:cs="Times"/>
          <w:sz w:val="22"/>
          <w:szCs w:val="22"/>
        </w:rPr>
        <w:t xml:space="preserve">Fishing Industry </w:t>
      </w:r>
    </w:p>
    <w:p w14:paraId="5B408554" w14:textId="179DC8D4" w:rsidR="003828A7" w:rsidRPr="000F6304" w:rsidRDefault="003828A7" w:rsidP="003828A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0F6304">
        <w:rPr>
          <w:rFonts w:cs="Times"/>
          <w:sz w:val="22"/>
          <w:szCs w:val="22"/>
        </w:rPr>
        <w:t>Fisheries Management</w:t>
      </w:r>
    </w:p>
    <w:p w14:paraId="3D2D8D98" w14:textId="1B2E20DE" w:rsidR="003828A7" w:rsidRPr="000F6304" w:rsidRDefault="003828A7" w:rsidP="003828A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0F6304">
        <w:rPr>
          <w:rFonts w:cs="Times"/>
          <w:sz w:val="22"/>
          <w:szCs w:val="22"/>
        </w:rPr>
        <w:t xml:space="preserve">Fish Stocks </w:t>
      </w:r>
    </w:p>
    <w:p w14:paraId="5C26E072" w14:textId="57A31C4B" w:rsidR="003828A7" w:rsidRPr="000F6304" w:rsidRDefault="003828A7" w:rsidP="003828A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0F6304">
        <w:rPr>
          <w:rFonts w:cs="Times"/>
          <w:sz w:val="22"/>
          <w:szCs w:val="22"/>
        </w:rPr>
        <w:t>Farming, Fishing, and Food</w:t>
      </w:r>
    </w:p>
    <w:p w14:paraId="6DB38253" w14:textId="77777777" w:rsidR="000F6304" w:rsidRDefault="000F6304" w:rsidP="00D1516E">
      <w:pPr>
        <w:pStyle w:val="NoSpacing"/>
        <w:rPr>
          <w:rFonts w:asciiTheme="minorHAnsi" w:hAnsiTheme="minorHAnsi" w:cs="Andalus"/>
          <w:b/>
        </w:rPr>
      </w:pPr>
    </w:p>
    <w:p w14:paraId="1A9B8F9C" w14:textId="77777777" w:rsidR="000F6304" w:rsidRDefault="000F6304" w:rsidP="00D1516E">
      <w:pPr>
        <w:pStyle w:val="NoSpacing"/>
        <w:rPr>
          <w:rFonts w:asciiTheme="minorHAnsi" w:hAnsiTheme="minorHAnsi" w:cs="Andalus"/>
          <w:b/>
        </w:rPr>
      </w:pPr>
    </w:p>
    <w:p w14:paraId="079AEE12" w14:textId="77777777" w:rsidR="00D1516E" w:rsidRPr="000F6304" w:rsidRDefault="00D1516E" w:rsidP="00D1516E">
      <w:pPr>
        <w:pStyle w:val="NoSpacing"/>
        <w:rPr>
          <w:rFonts w:asciiTheme="minorHAnsi" w:hAnsiTheme="minorHAnsi" w:cs="Andalus"/>
          <w:b/>
        </w:rPr>
      </w:pPr>
      <w:r w:rsidRPr="000F6304">
        <w:rPr>
          <w:rFonts w:asciiTheme="minorHAnsi" w:hAnsiTheme="minorHAnsi" w:cs="Andalus"/>
          <w:b/>
        </w:rPr>
        <w:lastRenderedPageBreak/>
        <w:t>Assessment:</w:t>
      </w:r>
    </w:p>
    <w:p w14:paraId="5DABE42E" w14:textId="77777777" w:rsidR="00D1516E" w:rsidRPr="000F6304" w:rsidRDefault="00D1516E" w:rsidP="00D1516E">
      <w:pPr>
        <w:pStyle w:val="NoSpacing"/>
        <w:rPr>
          <w:rFonts w:asciiTheme="minorHAnsi" w:hAnsiTheme="minorHAnsi" w:cs="Andalus"/>
        </w:rPr>
      </w:pPr>
    </w:p>
    <w:p w14:paraId="265DA908" w14:textId="77777777" w:rsidR="00D1516E" w:rsidRPr="000F6304" w:rsidRDefault="00D1516E" w:rsidP="00D1516E">
      <w:pPr>
        <w:pStyle w:val="NoSpacing"/>
        <w:rPr>
          <w:rFonts w:asciiTheme="minorHAnsi" w:hAnsiTheme="minorHAnsi" w:cs="Andalus"/>
        </w:rPr>
      </w:pPr>
      <w:r w:rsidRPr="000F6304">
        <w:rPr>
          <w:rFonts w:asciiTheme="minorHAnsi" w:hAnsiTheme="minorHAnsi" w:cs="Andalus"/>
        </w:rPr>
        <w:t xml:space="preserve">Assessment is the process of gathering, from a variety of sources, information that accurately reflects how well a student is achieving the learning outcomes in a subject or course. Throughout this course, student learning will be supported by both formative and summative assessment.   </w:t>
      </w:r>
      <w:r w:rsidRPr="000F6304">
        <w:rPr>
          <w:rFonts w:asciiTheme="minorHAnsi" w:hAnsiTheme="minorHAnsi" w:cs="Andalus"/>
          <w:b/>
        </w:rPr>
        <w:t>Formative assessment</w:t>
      </w:r>
      <w:r w:rsidRPr="000F6304">
        <w:rPr>
          <w:rFonts w:asciiTheme="minorHAnsi" w:hAnsiTheme="minorHAnsi" w:cs="Andalus"/>
        </w:rPr>
        <w:t xml:space="preserve"> is to show growth over time, determine student needs, plan next steps in instruction, and provide students with descriptive feedback</w:t>
      </w:r>
      <w:r w:rsidRPr="000F6304">
        <w:rPr>
          <w:rFonts w:asciiTheme="minorHAnsi" w:hAnsiTheme="minorHAnsi" w:cs="Andalus"/>
          <w:b/>
        </w:rPr>
        <w:t>.  Summative assessment</w:t>
      </w:r>
      <w:r w:rsidRPr="000F6304">
        <w:rPr>
          <w:rFonts w:asciiTheme="minorHAnsi" w:hAnsiTheme="minorHAnsi" w:cs="Andalus"/>
        </w:rPr>
        <w:t xml:space="preserve"> is to determine the extent to which learning has occurred for students.  Following assessment, students will be evaluated and student achievement will be communicated. </w:t>
      </w:r>
      <w:r w:rsidRPr="000F6304">
        <w:rPr>
          <w:rFonts w:asciiTheme="minorHAnsi" w:hAnsiTheme="minorHAnsi" w:cs="Andalus"/>
          <w:b/>
        </w:rPr>
        <w:t>Evaluation</w:t>
      </w:r>
      <w:r w:rsidRPr="000F6304">
        <w:rPr>
          <w:rFonts w:asciiTheme="minorHAnsi" w:hAnsiTheme="minorHAnsi" w:cs="Andalus"/>
        </w:rPr>
        <w:t xml:space="preserve"> is the process of analyzing, reflecting upon, and summarizing assessment information and making judgements and / or decisions based on the information gathered.</w:t>
      </w:r>
    </w:p>
    <w:p w14:paraId="722A5618" w14:textId="77777777" w:rsidR="00D1516E" w:rsidRPr="000F6304" w:rsidRDefault="00D1516E" w:rsidP="00D1516E">
      <w:pPr>
        <w:pStyle w:val="NoSpacing"/>
        <w:rPr>
          <w:rFonts w:asciiTheme="minorHAnsi" w:hAnsiTheme="minorHAnsi" w:cs="Andalus"/>
        </w:rPr>
      </w:pPr>
    </w:p>
    <w:p w14:paraId="30E7668E" w14:textId="6870A2C5" w:rsidR="00D1516E" w:rsidRPr="000F6304" w:rsidRDefault="00D1516E" w:rsidP="000F6304">
      <w:pPr>
        <w:pStyle w:val="NoSpacing"/>
        <w:rPr>
          <w:rFonts w:asciiTheme="minorHAnsi" w:hAnsiTheme="minorHAnsi" w:cs="Andalus"/>
        </w:rPr>
      </w:pPr>
      <w:r w:rsidRPr="000F6304">
        <w:rPr>
          <w:rFonts w:asciiTheme="minorHAnsi" w:hAnsiTheme="minorHAnsi" w:cs="Andalus"/>
        </w:rPr>
        <w:t xml:space="preserve">Unit assessments will consist of multiple opportunities to demonstrate understanding of outcomes. Assessment tools will include: tests &amp; quizzes, assignments (in-class and take-home), labs, homework probes.  No one method of assessment will be worth more than 50% of the unit. </w:t>
      </w:r>
      <w:r w:rsidR="000F6304">
        <w:rPr>
          <w:rFonts w:asciiTheme="minorHAnsi" w:hAnsiTheme="minorHAnsi" w:cs="Andalus"/>
        </w:rPr>
        <w:t xml:space="preserve"> </w:t>
      </w:r>
      <w:r w:rsidRPr="000F6304">
        <w:rPr>
          <w:rFonts w:asciiTheme="minorHAnsi" w:hAnsiTheme="minorHAnsi" w:cs="Andalus"/>
        </w:rPr>
        <w:t xml:space="preserve">Throughout the semester, students may feel that they have not successfully demonstrated their understanding of particular outcomes and would like another opportunity to demonstrate that they now “Get </w:t>
      </w:r>
      <w:proofErr w:type="gramStart"/>
      <w:r w:rsidRPr="000F6304">
        <w:rPr>
          <w:rFonts w:asciiTheme="minorHAnsi" w:hAnsiTheme="minorHAnsi" w:cs="Andalus"/>
        </w:rPr>
        <w:t>It</w:t>
      </w:r>
      <w:proofErr w:type="gramEnd"/>
      <w:r w:rsidRPr="000F6304">
        <w:rPr>
          <w:rFonts w:asciiTheme="minorHAnsi" w:hAnsiTheme="minorHAnsi" w:cs="Andalus"/>
        </w:rPr>
        <w:t xml:space="preserve">”.  Please refer to the </w:t>
      </w:r>
      <w:r w:rsidRPr="000F6304">
        <w:rPr>
          <w:rFonts w:asciiTheme="minorHAnsi" w:hAnsiTheme="minorHAnsi" w:cs="Andalus"/>
          <w:u w:val="single"/>
        </w:rPr>
        <w:t>“I Get It”</w:t>
      </w:r>
      <w:r w:rsidRPr="000F6304">
        <w:rPr>
          <w:rFonts w:asciiTheme="minorHAnsi" w:hAnsiTheme="minorHAnsi" w:cs="Andalus"/>
        </w:rPr>
        <w:t xml:space="preserve"> document on teacher/school website for more details.  As per HRSB Assessment Policy; grades will be derived from a student’s most recent assessment.</w:t>
      </w:r>
    </w:p>
    <w:p w14:paraId="568731B1" w14:textId="77777777" w:rsidR="000F6304" w:rsidRPr="000F6304" w:rsidRDefault="000F6304" w:rsidP="000F6304">
      <w:pPr>
        <w:pStyle w:val="NoSpacing"/>
        <w:rPr>
          <w:rFonts w:asciiTheme="minorHAnsi" w:hAnsiTheme="minorHAnsi" w:cs="Andalus"/>
        </w:rPr>
      </w:pPr>
    </w:p>
    <w:p w14:paraId="37AC658D" w14:textId="77777777" w:rsidR="000F6304" w:rsidRPr="000F6304" w:rsidRDefault="000F6304" w:rsidP="000F6304">
      <w:pPr>
        <w:pStyle w:val="NoSpacing"/>
        <w:rPr>
          <w:rFonts w:asciiTheme="minorHAnsi" w:hAnsiTheme="minorHAnsi" w:cs="Andalus"/>
        </w:rPr>
      </w:pPr>
    </w:p>
    <w:p w14:paraId="6BC0A64A" w14:textId="319429CE" w:rsidR="000F6304" w:rsidRPr="000F6304" w:rsidRDefault="000F6304" w:rsidP="000F6304">
      <w:pPr>
        <w:pStyle w:val="NoSpacing"/>
        <w:rPr>
          <w:rFonts w:asciiTheme="minorHAnsi" w:hAnsiTheme="minorHAnsi" w:cs="Andalus"/>
        </w:rPr>
      </w:pPr>
      <w:r w:rsidRPr="000F6304">
        <w:rPr>
          <w:rFonts w:asciiTheme="minorHAnsi" w:hAnsiTheme="minorHAnsi" w:cs="Andalus"/>
        </w:rPr>
        <w:t xml:space="preserve">Final Assessment:  The exam for this course will take place during the School-wide formal exam week.  Eligible students are able to exempt the exam for </w:t>
      </w:r>
      <w:r>
        <w:rPr>
          <w:rFonts w:asciiTheme="minorHAnsi" w:hAnsiTheme="minorHAnsi" w:cs="Andalus"/>
        </w:rPr>
        <w:t>Oceans 11</w:t>
      </w:r>
      <w:r w:rsidRPr="000F6304">
        <w:rPr>
          <w:rFonts w:asciiTheme="minorHAnsi" w:hAnsiTheme="minorHAnsi" w:cs="Andalus"/>
        </w:rPr>
        <w:t>.</w:t>
      </w:r>
      <w:r w:rsidRPr="000F6304">
        <w:rPr>
          <w:rFonts w:asciiTheme="minorHAnsi" w:hAnsiTheme="minorHAnsi" w:cs="Andalus"/>
        </w:rPr>
        <w:tab/>
      </w:r>
    </w:p>
    <w:p w14:paraId="58B85D71" w14:textId="77777777" w:rsidR="000F6304" w:rsidRPr="000F6304" w:rsidRDefault="000F6304" w:rsidP="000F6304">
      <w:pPr>
        <w:pStyle w:val="NoSpacing"/>
        <w:numPr>
          <w:ilvl w:val="0"/>
          <w:numId w:val="15"/>
        </w:numPr>
        <w:rPr>
          <w:rFonts w:asciiTheme="minorHAnsi" w:hAnsiTheme="minorHAnsi" w:cs="Andalus"/>
        </w:rPr>
      </w:pPr>
      <w:r w:rsidRPr="000F6304">
        <w:rPr>
          <w:rFonts w:asciiTheme="minorHAnsi" w:hAnsiTheme="minorHAnsi" w:cs="Andalus"/>
        </w:rPr>
        <w:t>80%  Course Outline</w:t>
      </w:r>
    </w:p>
    <w:p w14:paraId="33E59BEE" w14:textId="77777777" w:rsidR="000F6304" w:rsidRPr="000F6304" w:rsidRDefault="000F6304" w:rsidP="000F6304">
      <w:pPr>
        <w:pStyle w:val="NoSpacing"/>
        <w:numPr>
          <w:ilvl w:val="0"/>
          <w:numId w:val="15"/>
        </w:numPr>
        <w:rPr>
          <w:rFonts w:asciiTheme="minorHAnsi" w:hAnsiTheme="minorHAnsi" w:cs="Andalus"/>
        </w:rPr>
      </w:pPr>
      <w:r w:rsidRPr="000F6304">
        <w:rPr>
          <w:rFonts w:asciiTheme="minorHAnsi" w:hAnsiTheme="minorHAnsi" w:cs="Andalus"/>
        </w:rPr>
        <w:t>20%   Final Exam</w:t>
      </w:r>
    </w:p>
    <w:p w14:paraId="0A9BD82D" w14:textId="77777777" w:rsidR="000F6304" w:rsidRPr="000F6304" w:rsidRDefault="000F6304" w:rsidP="000F6304">
      <w:pPr>
        <w:pStyle w:val="NoSpacing"/>
        <w:rPr>
          <w:rFonts w:asciiTheme="minorHAnsi" w:hAnsiTheme="minorHAnsi" w:cs="Andalus"/>
        </w:rPr>
      </w:pPr>
    </w:p>
    <w:p w14:paraId="17C0DA3E" w14:textId="77777777" w:rsidR="000F6304" w:rsidRPr="000F6304" w:rsidRDefault="000F6304" w:rsidP="000F6304">
      <w:pPr>
        <w:pStyle w:val="NoSpacing"/>
        <w:rPr>
          <w:rFonts w:asciiTheme="minorHAnsi" w:hAnsiTheme="minorHAnsi" w:cs="Andalus"/>
        </w:rPr>
      </w:pPr>
      <w:r w:rsidRPr="000F6304">
        <w:rPr>
          <w:rFonts w:asciiTheme="minorHAnsi" w:hAnsiTheme="minorHAnsi" w:cs="Andalus"/>
        </w:rPr>
        <w:t>Communication of Student Achievement:</w:t>
      </w:r>
    </w:p>
    <w:p w14:paraId="5C813039" w14:textId="77777777" w:rsidR="000F6304" w:rsidRPr="000F6304" w:rsidRDefault="000F6304" w:rsidP="000F6304">
      <w:pPr>
        <w:pStyle w:val="NoSpacing"/>
        <w:rPr>
          <w:rFonts w:asciiTheme="minorHAnsi" w:hAnsiTheme="minorHAnsi" w:cs="Andalus"/>
        </w:rPr>
      </w:pPr>
      <w:r w:rsidRPr="000F6304">
        <w:rPr>
          <w:rFonts w:asciiTheme="minorHAnsi" w:hAnsiTheme="minorHAnsi" w:cs="Andalus"/>
        </w:rPr>
        <w:t xml:space="preserve">In an effort to maintain communication, a number of avenues are available.  </w:t>
      </w:r>
    </w:p>
    <w:p w14:paraId="6323E148" w14:textId="77777777" w:rsidR="000F6304" w:rsidRPr="000F6304" w:rsidRDefault="000F6304" w:rsidP="000F6304">
      <w:pPr>
        <w:pStyle w:val="NoSpacing"/>
        <w:numPr>
          <w:ilvl w:val="0"/>
          <w:numId w:val="13"/>
        </w:numPr>
        <w:rPr>
          <w:rFonts w:asciiTheme="minorHAnsi" w:hAnsiTheme="minorHAnsi" w:cs="Andalus"/>
        </w:rPr>
      </w:pPr>
      <w:r w:rsidRPr="000F6304">
        <w:rPr>
          <w:rFonts w:asciiTheme="minorHAnsi" w:hAnsiTheme="minorHAnsi" w:cs="Andalus"/>
        </w:rPr>
        <w:t xml:space="preserve">Marks and attendance can be checked at any time on the Parent/ Student Portal of </w:t>
      </w:r>
      <w:proofErr w:type="spellStart"/>
      <w:r w:rsidRPr="000F6304">
        <w:rPr>
          <w:rFonts w:asciiTheme="minorHAnsi" w:hAnsiTheme="minorHAnsi" w:cs="Andalus"/>
        </w:rPr>
        <w:t>Powerschool</w:t>
      </w:r>
      <w:proofErr w:type="spellEnd"/>
      <w:r w:rsidRPr="000F6304">
        <w:rPr>
          <w:rFonts w:asciiTheme="minorHAnsi" w:hAnsiTheme="minorHAnsi" w:cs="Andalus"/>
        </w:rPr>
        <w:t xml:space="preserve">. </w:t>
      </w:r>
    </w:p>
    <w:p w14:paraId="72867A8B" w14:textId="77777777" w:rsidR="000F6304" w:rsidRPr="000F6304" w:rsidRDefault="000F6304" w:rsidP="000F6304">
      <w:pPr>
        <w:pStyle w:val="NoSpacing"/>
        <w:numPr>
          <w:ilvl w:val="0"/>
          <w:numId w:val="13"/>
        </w:numPr>
        <w:rPr>
          <w:rFonts w:asciiTheme="minorHAnsi" w:hAnsiTheme="minorHAnsi" w:cs="Andalus"/>
        </w:rPr>
      </w:pPr>
      <w:r w:rsidRPr="000F6304">
        <w:rPr>
          <w:rFonts w:asciiTheme="minorHAnsi" w:hAnsiTheme="minorHAnsi" w:cs="Andalus"/>
        </w:rPr>
        <w:t>Parents and students are encouraged to contact the teacher via email if they have any concerns regarding academic progress.</w:t>
      </w:r>
    </w:p>
    <w:p w14:paraId="2C181C36" w14:textId="77777777" w:rsidR="000F6304" w:rsidRPr="000F6304" w:rsidRDefault="000F6304" w:rsidP="000F6304">
      <w:pPr>
        <w:pStyle w:val="NoSpacing"/>
        <w:numPr>
          <w:ilvl w:val="0"/>
          <w:numId w:val="13"/>
        </w:numPr>
        <w:rPr>
          <w:rFonts w:asciiTheme="minorHAnsi" w:hAnsiTheme="minorHAnsi" w:cs="Andalus"/>
        </w:rPr>
      </w:pPr>
      <w:r w:rsidRPr="000F6304">
        <w:rPr>
          <w:rFonts w:asciiTheme="minorHAnsi" w:hAnsiTheme="minorHAnsi" w:cs="Andalus"/>
        </w:rPr>
        <w:t xml:space="preserve">Important dates: </w:t>
      </w:r>
    </w:p>
    <w:p w14:paraId="33FF04E1" w14:textId="384AFE55" w:rsidR="000F6304" w:rsidRPr="000F6304" w:rsidRDefault="000F6304" w:rsidP="000F6304">
      <w:pPr>
        <w:pStyle w:val="NoSpacing"/>
        <w:numPr>
          <w:ilvl w:val="1"/>
          <w:numId w:val="13"/>
        </w:numPr>
        <w:rPr>
          <w:rFonts w:asciiTheme="minorHAnsi" w:hAnsiTheme="minorHAnsi" w:cs="Andalus"/>
          <w:i/>
        </w:rPr>
      </w:pPr>
      <w:r w:rsidRPr="000F6304">
        <w:rPr>
          <w:rFonts w:asciiTheme="minorHAnsi" w:hAnsiTheme="minorHAnsi" w:cs="Andalus"/>
        </w:rPr>
        <w:t xml:space="preserve">Curriculum night </w:t>
      </w:r>
      <w:r w:rsidRPr="000F6304">
        <w:rPr>
          <w:rFonts w:asciiTheme="minorHAnsi" w:hAnsiTheme="minorHAnsi" w:cs="Andalus"/>
        </w:rPr>
        <w:tab/>
      </w:r>
      <w:r w:rsidRPr="000F6304">
        <w:rPr>
          <w:rFonts w:asciiTheme="minorHAnsi" w:hAnsiTheme="minorHAnsi" w:cs="Andalus"/>
        </w:rPr>
        <w:tab/>
        <w:t>-</w:t>
      </w:r>
      <w:r w:rsidRPr="000F6304">
        <w:rPr>
          <w:rFonts w:asciiTheme="minorHAnsi" w:hAnsiTheme="minorHAnsi" w:cs="Andalus"/>
          <w:i/>
        </w:rPr>
        <w:t xml:space="preserve"> </w:t>
      </w:r>
      <w:r w:rsidRPr="000F6304">
        <w:rPr>
          <w:rFonts w:asciiTheme="minorHAnsi" w:hAnsiTheme="minorHAnsi" w:cs="Andalus"/>
          <w:i/>
        </w:rPr>
        <w:t>September 15</w:t>
      </w:r>
      <w:r w:rsidRPr="000F6304">
        <w:rPr>
          <w:rFonts w:asciiTheme="minorHAnsi" w:hAnsiTheme="minorHAnsi" w:cs="Andalus"/>
          <w:i/>
          <w:vertAlign w:val="superscript"/>
        </w:rPr>
        <w:t>th</w:t>
      </w:r>
      <w:r w:rsidRPr="000F6304">
        <w:rPr>
          <w:rFonts w:asciiTheme="minorHAnsi" w:hAnsiTheme="minorHAnsi" w:cs="Andalus"/>
          <w:i/>
        </w:rPr>
        <w:t xml:space="preserve">, </w:t>
      </w:r>
      <w:r w:rsidRPr="000F6304">
        <w:rPr>
          <w:rFonts w:asciiTheme="minorHAnsi" w:hAnsiTheme="minorHAnsi" w:cs="Andalus"/>
          <w:i/>
        </w:rPr>
        <w:t>2015</w:t>
      </w:r>
    </w:p>
    <w:p w14:paraId="3C928025" w14:textId="60F5B4CD" w:rsidR="000F6304" w:rsidRPr="000F6304" w:rsidRDefault="000F6304" w:rsidP="000F6304">
      <w:pPr>
        <w:pStyle w:val="NoSpacing"/>
        <w:numPr>
          <w:ilvl w:val="1"/>
          <w:numId w:val="13"/>
        </w:numPr>
        <w:rPr>
          <w:rFonts w:asciiTheme="minorHAnsi" w:hAnsiTheme="minorHAnsi" w:cs="Andalus"/>
          <w:i/>
        </w:rPr>
      </w:pPr>
      <w:r w:rsidRPr="000F6304">
        <w:rPr>
          <w:rFonts w:asciiTheme="minorHAnsi" w:hAnsiTheme="minorHAnsi" w:cs="Andalus"/>
        </w:rPr>
        <w:t xml:space="preserve">Parent/teacher interviews  </w:t>
      </w:r>
      <w:r w:rsidRPr="000F6304">
        <w:rPr>
          <w:rFonts w:asciiTheme="minorHAnsi" w:hAnsiTheme="minorHAnsi" w:cs="Andalus"/>
        </w:rPr>
        <w:tab/>
        <w:t>-</w:t>
      </w:r>
      <w:r w:rsidRPr="000F6304">
        <w:rPr>
          <w:rFonts w:asciiTheme="minorHAnsi" w:hAnsiTheme="minorHAnsi" w:cs="Andalus"/>
          <w:i/>
        </w:rPr>
        <w:t>November 25</w:t>
      </w:r>
      <w:r w:rsidRPr="000F6304">
        <w:rPr>
          <w:rFonts w:asciiTheme="minorHAnsi" w:hAnsiTheme="minorHAnsi" w:cs="Andalus"/>
          <w:i/>
          <w:vertAlign w:val="superscript"/>
        </w:rPr>
        <w:t>th</w:t>
      </w:r>
      <w:r w:rsidRPr="000F6304">
        <w:rPr>
          <w:rFonts w:asciiTheme="minorHAnsi" w:hAnsiTheme="minorHAnsi" w:cs="Andalus"/>
          <w:i/>
        </w:rPr>
        <w:t>, 2015 (evening)</w:t>
      </w:r>
    </w:p>
    <w:p w14:paraId="596B0D98" w14:textId="44616CFE" w:rsidR="000F6304" w:rsidRPr="000F6304" w:rsidRDefault="000F6304" w:rsidP="000F6304">
      <w:pPr>
        <w:pStyle w:val="NoSpacing"/>
        <w:ind w:left="720"/>
        <w:rPr>
          <w:rFonts w:asciiTheme="minorHAnsi" w:hAnsiTheme="minorHAnsi" w:cs="Andalus"/>
          <w:i/>
        </w:rPr>
      </w:pPr>
      <w:r w:rsidRPr="000F6304">
        <w:rPr>
          <w:rFonts w:asciiTheme="minorHAnsi" w:hAnsiTheme="minorHAnsi" w:cs="Andalus"/>
          <w:i/>
        </w:rPr>
        <w:t xml:space="preserve">                                                                           November 26</w:t>
      </w:r>
      <w:r w:rsidRPr="000F6304">
        <w:rPr>
          <w:rFonts w:asciiTheme="minorHAnsi" w:hAnsiTheme="minorHAnsi" w:cs="Andalus"/>
          <w:i/>
          <w:vertAlign w:val="superscript"/>
        </w:rPr>
        <w:t>th</w:t>
      </w:r>
      <w:r w:rsidRPr="000F6304">
        <w:rPr>
          <w:rFonts w:asciiTheme="minorHAnsi" w:hAnsiTheme="minorHAnsi" w:cs="Andalus"/>
          <w:i/>
        </w:rPr>
        <w:t>, (afternoon)</w:t>
      </w:r>
    </w:p>
    <w:p w14:paraId="7AF56299" w14:textId="77777777" w:rsidR="000F6304" w:rsidRPr="000F6304" w:rsidRDefault="000F6304" w:rsidP="000F6304">
      <w:pPr>
        <w:pStyle w:val="NoSpacing"/>
        <w:rPr>
          <w:rFonts w:asciiTheme="minorHAnsi" w:hAnsiTheme="minorHAnsi" w:cs="Andalus"/>
        </w:rPr>
      </w:pPr>
    </w:p>
    <w:p w14:paraId="32D47461" w14:textId="77777777" w:rsidR="000F6304" w:rsidRPr="000F6304" w:rsidRDefault="000F6304" w:rsidP="000F6304">
      <w:pPr>
        <w:pStyle w:val="NoSpacing"/>
        <w:rPr>
          <w:rFonts w:asciiTheme="minorHAnsi" w:hAnsiTheme="minorHAnsi" w:cs="Andalus"/>
        </w:rPr>
      </w:pPr>
      <w:r w:rsidRPr="000F6304">
        <w:rPr>
          <w:rFonts w:asciiTheme="minorHAnsi" w:hAnsiTheme="minorHAnsi" w:cs="Andalus"/>
        </w:rPr>
        <w:t>Creating a Positive Learning Environment: To maximize the opportunities for success it is important:</w:t>
      </w:r>
    </w:p>
    <w:p w14:paraId="1B817D30" w14:textId="77777777" w:rsidR="000F6304" w:rsidRPr="000F6304" w:rsidRDefault="000F6304" w:rsidP="000F6304">
      <w:pPr>
        <w:pStyle w:val="NoSpacing"/>
        <w:numPr>
          <w:ilvl w:val="0"/>
          <w:numId w:val="14"/>
        </w:numPr>
        <w:rPr>
          <w:rFonts w:asciiTheme="minorHAnsi" w:hAnsiTheme="minorHAnsi" w:cs="Andalus"/>
        </w:rPr>
      </w:pPr>
      <w:r w:rsidRPr="000F6304">
        <w:rPr>
          <w:rFonts w:asciiTheme="minorHAnsi" w:hAnsiTheme="minorHAnsi" w:cs="Andalus"/>
        </w:rPr>
        <w:t>To be on time and prepared with the necessary materials and text</w:t>
      </w:r>
    </w:p>
    <w:p w14:paraId="51AC6D02" w14:textId="77777777" w:rsidR="000F6304" w:rsidRPr="000F6304" w:rsidRDefault="000F6304" w:rsidP="000F6304">
      <w:pPr>
        <w:pStyle w:val="NoSpacing"/>
        <w:numPr>
          <w:ilvl w:val="0"/>
          <w:numId w:val="14"/>
        </w:numPr>
        <w:rPr>
          <w:rFonts w:asciiTheme="minorHAnsi" w:hAnsiTheme="minorHAnsi" w:cs="Andalus"/>
        </w:rPr>
      </w:pPr>
      <w:r w:rsidRPr="000F6304">
        <w:rPr>
          <w:rFonts w:asciiTheme="minorHAnsi" w:hAnsiTheme="minorHAnsi" w:cs="Andalus"/>
        </w:rPr>
        <w:t>To display proper classroom etiquette and participate in classroom activities</w:t>
      </w:r>
    </w:p>
    <w:p w14:paraId="5EDEC602" w14:textId="77777777" w:rsidR="000F6304" w:rsidRPr="000F6304" w:rsidRDefault="000F6304" w:rsidP="000F6304">
      <w:pPr>
        <w:pStyle w:val="NoSpacing"/>
        <w:numPr>
          <w:ilvl w:val="0"/>
          <w:numId w:val="14"/>
        </w:numPr>
        <w:rPr>
          <w:rFonts w:asciiTheme="minorHAnsi" w:hAnsiTheme="minorHAnsi" w:cs="Andalus"/>
        </w:rPr>
      </w:pPr>
      <w:r w:rsidRPr="000F6304">
        <w:rPr>
          <w:rFonts w:asciiTheme="minorHAnsi" w:hAnsiTheme="minorHAnsi" w:cs="Andalus"/>
        </w:rPr>
        <w:t>To continuously review covered materials in preparation for periodic probes and quizzes</w:t>
      </w:r>
    </w:p>
    <w:p w14:paraId="235F243A" w14:textId="77777777" w:rsidR="000F6304" w:rsidRPr="000F6304" w:rsidRDefault="000F6304" w:rsidP="000F6304">
      <w:pPr>
        <w:pStyle w:val="NoSpacing"/>
        <w:numPr>
          <w:ilvl w:val="0"/>
          <w:numId w:val="14"/>
        </w:numPr>
        <w:rPr>
          <w:rFonts w:asciiTheme="minorHAnsi" w:hAnsiTheme="minorHAnsi" w:cs="Andalus"/>
        </w:rPr>
      </w:pPr>
      <w:r w:rsidRPr="000F6304">
        <w:rPr>
          <w:rFonts w:asciiTheme="minorHAnsi" w:hAnsiTheme="minorHAnsi" w:cs="Andalus"/>
        </w:rPr>
        <w:t>To adequately prepare for all tests</w:t>
      </w:r>
    </w:p>
    <w:p w14:paraId="13FD9552" w14:textId="77777777" w:rsidR="000F6304" w:rsidRPr="000F6304" w:rsidRDefault="000F6304" w:rsidP="000F6304">
      <w:pPr>
        <w:pStyle w:val="NoSpacing"/>
        <w:numPr>
          <w:ilvl w:val="0"/>
          <w:numId w:val="14"/>
        </w:numPr>
        <w:rPr>
          <w:rFonts w:asciiTheme="minorHAnsi" w:hAnsiTheme="minorHAnsi" w:cs="Andalus"/>
        </w:rPr>
      </w:pPr>
      <w:r w:rsidRPr="000F6304">
        <w:rPr>
          <w:rFonts w:asciiTheme="minorHAnsi" w:hAnsiTheme="minorHAnsi" w:cs="Andalus"/>
        </w:rPr>
        <w:t>To assume full responsibility for any or all missed class work or assessments</w:t>
      </w:r>
    </w:p>
    <w:p w14:paraId="025632E0" w14:textId="77777777" w:rsidR="000F6304" w:rsidRPr="000F6304" w:rsidRDefault="000F6304" w:rsidP="000F6304">
      <w:pPr>
        <w:pStyle w:val="NoSpacing"/>
        <w:numPr>
          <w:ilvl w:val="0"/>
          <w:numId w:val="14"/>
        </w:numPr>
        <w:rPr>
          <w:rFonts w:asciiTheme="minorHAnsi" w:hAnsiTheme="minorHAnsi" w:cs="Andalus"/>
        </w:rPr>
      </w:pPr>
      <w:r w:rsidRPr="000F6304">
        <w:rPr>
          <w:rFonts w:asciiTheme="minorHAnsi" w:hAnsiTheme="minorHAnsi" w:cs="Andalus"/>
        </w:rPr>
        <w:t>To attend extra help sessions when needed</w:t>
      </w:r>
    </w:p>
    <w:p w14:paraId="5CE393AD" w14:textId="77777777" w:rsidR="000F6304" w:rsidRDefault="000F6304" w:rsidP="000F6304">
      <w:pPr>
        <w:pStyle w:val="NoSpacing"/>
        <w:rPr>
          <w:rFonts w:asciiTheme="minorHAnsi" w:hAnsiTheme="minorHAnsi" w:cs="Andalus"/>
        </w:rPr>
      </w:pPr>
    </w:p>
    <w:p w14:paraId="38563246" w14:textId="1C1496A2" w:rsidR="00D1516E" w:rsidRPr="000F6304" w:rsidRDefault="000F6304" w:rsidP="000F6304">
      <w:pPr>
        <w:pStyle w:val="NoSpacing"/>
        <w:rPr>
          <w:rFonts w:cs="Andalus"/>
        </w:rPr>
      </w:pPr>
      <w:r w:rsidRPr="000F6304">
        <w:rPr>
          <w:rFonts w:asciiTheme="minorHAnsi" w:hAnsiTheme="minorHAnsi" w:cs="Andalus"/>
        </w:rPr>
        <w:t>I look forward to working with you and hope that I can help you meet your academic goal</w:t>
      </w:r>
      <w:bookmarkStart w:id="0" w:name="_GoBack"/>
      <w:bookmarkEnd w:id="0"/>
      <w:r w:rsidRPr="000F6304">
        <w:rPr>
          <w:rFonts w:asciiTheme="minorHAnsi" w:hAnsiTheme="minorHAnsi" w:cs="Andalus"/>
        </w:rPr>
        <w:t>s!</w:t>
      </w:r>
    </w:p>
    <w:sectPr w:rsidR="00D1516E" w:rsidRPr="000F6304" w:rsidSect="00AF52A3">
      <w:pgSz w:w="12240" w:h="15840"/>
      <w:pgMar w:top="851" w:right="1800" w:bottom="993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FF7C77"/>
    <w:multiLevelType w:val="hybridMultilevel"/>
    <w:tmpl w:val="37A87B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A36AC"/>
    <w:multiLevelType w:val="hybridMultilevel"/>
    <w:tmpl w:val="33E8D6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F642F"/>
    <w:multiLevelType w:val="hybridMultilevel"/>
    <w:tmpl w:val="91A62A70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3737842"/>
    <w:multiLevelType w:val="hybridMultilevel"/>
    <w:tmpl w:val="9E267E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90B28"/>
    <w:multiLevelType w:val="hybridMultilevel"/>
    <w:tmpl w:val="76D6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E430D"/>
    <w:multiLevelType w:val="hybridMultilevel"/>
    <w:tmpl w:val="F714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A1B41"/>
    <w:multiLevelType w:val="hybridMultilevel"/>
    <w:tmpl w:val="6DFA99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9167E"/>
    <w:multiLevelType w:val="hybridMultilevel"/>
    <w:tmpl w:val="0BB2E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22B50"/>
    <w:multiLevelType w:val="hybridMultilevel"/>
    <w:tmpl w:val="BBE8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811B8"/>
    <w:multiLevelType w:val="hybridMultilevel"/>
    <w:tmpl w:val="E32477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C261F"/>
    <w:multiLevelType w:val="hybridMultilevel"/>
    <w:tmpl w:val="222AE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D725B"/>
    <w:multiLevelType w:val="hybridMultilevel"/>
    <w:tmpl w:val="E5AC8CA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87B86">
      <w:numFmt w:val="bullet"/>
      <w:lvlText w:val="-"/>
      <w:lvlJc w:val="left"/>
      <w:pPr>
        <w:ind w:left="2880" w:hanging="360"/>
      </w:pPr>
      <w:rPr>
        <w:rFonts w:ascii="Cambria" w:eastAsia="Calibri" w:hAnsi="Cambria" w:cs="Andalus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23219F"/>
    <w:multiLevelType w:val="hybridMultilevel"/>
    <w:tmpl w:val="F2788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4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  <w:num w:numId="11">
    <w:abstractNumId w:val="5"/>
  </w:num>
  <w:num w:numId="12">
    <w:abstractNumId w:val="8"/>
  </w:num>
  <w:num w:numId="13">
    <w:abstractNumId w:val="1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00"/>
    <w:rsid w:val="000B37B8"/>
    <w:rsid w:val="000E1BD1"/>
    <w:rsid w:val="000F6304"/>
    <w:rsid w:val="00163E00"/>
    <w:rsid w:val="002C7E46"/>
    <w:rsid w:val="003828A7"/>
    <w:rsid w:val="005716FC"/>
    <w:rsid w:val="00AF52A3"/>
    <w:rsid w:val="00D1062B"/>
    <w:rsid w:val="00D1516E"/>
    <w:rsid w:val="00DE2AB4"/>
    <w:rsid w:val="00F80D0C"/>
    <w:rsid w:val="00FB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77304C"/>
  <w14:defaultImageDpi w14:val="300"/>
  <w15:docId w15:val="{7E867528-5B53-463E-AA0B-AAFF106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00"/>
    <w:pPr>
      <w:ind w:left="720"/>
      <w:contextualSpacing/>
    </w:pPr>
  </w:style>
  <w:style w:type="paragraph" w:styleId="Header">
    <w:name w:val="header"/>
    <w:basedOn w:val="Normal"/>
    <w:link w:val="HeaderChar"/>
    <w:rsid w:val="00F80D0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F80D0C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80D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B4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D1516E"/>
    <w:rPr>
      <w:rFonts w:ascii="Calibri" w:eastAsia="Calibri" w:hAnsi="Calibri" w:cs="Times New Roman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ristensen@hrsb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cpherson@hrs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ubley@hrsb.ns.c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Christensen</dc:creator>
  <cp:keywords/>
  <dc:description/>
  <cp:lastModifiedBy>Techology Support</cp:lastModifiedBy>
  <cp:revision>2</cp:revision>
  <cp:lastPrinted>2015-09-01T17:33:00Z</cp:lastPrinted>
  <dcterms:created xsi:type="dcterms:W3CDTF">2015-09-01T19:40:00Z</dcterms:created>
  <dcterms:modified xsi:type="dcterms:W3CDTF">2015-09-01T19:40:00Z</dcterms:modified>
</cp:coreProperties>
</file>